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书名：UI设计黄金法则  触人心动的100种用户界面</w:t>
      </w:r>
    </w:p>
    <w:p>
      <w:r>
        <w:t>作者：（美）拉杰·拉尔编著；王军锋，高弋涵，饶锦锋译</w:t>
      </w:r>
    </w:p>
    <w:p>
      <w:r>
        <w:t>出版社：北京：中国青年出版社</w:t>
      </w:r>
    </w:p>
    <w:p>
      <w:r>
        <w:t>出版日期：2014.10</w:t>
      </w:r>
    </w:p>
    <w:p>
      <w:r>
        <w:t>总页数：199</w:t>
      </w:r>
    </w:p>
    <w:p>
      <w:r>
        <w:t>更多请访问教客网: www.jiaokey.com</w:t>
      </w:r>
    </w:p>
    <w:p>
      <w:r>
        <w:t>UI设计黄金法则  触人心动的100种用户界面 评论地址：https://www.jiaokey.com/book/detail/13649567.html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