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看漫画读经典系列  西塞罗的论义务</w:t>
      </w:r>
    </w:p>
    <w:p>
      <w:r>
        <w:rPr>
          <w:rFonts w:ascii="宋体" w:hAnsi="宋体" w:eastAsia="宋体"/>
          <w:sz w:val="24"/>
        </w:rPr>
        <w:t>（韩）尹芝根著；（韩）权梧永绘；杨俊娟，荀晓宁，周欣，刘倩，张树程，李子建译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看漫画读经典系列  西塞罗的论义务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（韩）尹芝根著；（韩）权梧永绘；杨俊娟，荀晓宁，周欣，刘倩，张树程，李子建译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本书出售、求购地址：https://www.jiaokey.com/book/detail/13649447.html</w:t>
      </w:r>
    </w:p>
    <w:p>
      <w:r>
        <w:t>更多相关图书推荐：https://www.jiaokey.com</w:t>
      </w:r>
    </w:p>
    <w:p>
      <w:r>
        <w:t>（韩）尹芝根著；（韩）权梧永绘；杨俊娟，荀晓宁，周欣，刘倩，张树程，李子建译 其他作品：https://www.jiaokey.com/tag/（韩）尹芝根著；（韩）权梧永绘；杨俊娟，荀晓宁，周欣，刘倩，张树程，李子建译.html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关键词搜索：https://www.jiaokey.com/tag/看漫画读经典系列  西塞罗的论义务.html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