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形势与政策概论</w:t>
      </w:r>
    </w:p>
    <w:p>
      <w:r>
        <w:rPr>
          <w:rFonts w:ascii="宋体" w:hAnsi="宋体" w:eastAsia="宋体"/>
          <w:sz w:val="24"/>
        </w:rPr>
        <w:t>黄晓波，唐昊，陈岸涛主编；广东省高校形势与政策课教学研究基地组编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黄晓波，唐昊，陈岸涛主编；广东省高校形势与政策课教学研究基地组编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本书出售、求购地址：https://www.jiaokey.com/book/detail/13649227.html</w:t>
      </w:r>
    </w:p>
    <w:p>
      <w:r>
        <w:t>更多相关图书推荐：https://www.jiaokey.com</w:t>
      </w:r>
    </w:p>
    <w:p>
      <w:r>
        <w:t>黄晓波，唐昊，陈岸涛主编；广东省高校形势与政策课教学研究基地组编 其他作品：https://www.jiaokey.com/tag/黄晓波，唐昊，陈岸涛主编；广东省高校形势与政策课教学研究基地组编.html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关键词搜索：https://www.jiaokey.com/tag/形势与政策概论.html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