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哎呀，有情况</w:t>
      </w:r>
    </w:p>
    <w:p>
      <w:r>
        <w:rPr>
          <w:rFonts w:ascii="宋体" w:hAnsi="宋体" w:eastAsia="宋体"/>
          <w:sz w:val="24"/>
        </w:rPr>
        <w:t>（法）热拉尔蒂娜·科莱著；（法）阿诺·布坦绘；吴颖译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哎呀，有情况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（法）热拉尔蒂娜·科莱著；（法）阿诺·布坦绘；吴颖译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本书出售、求购地址：https://www.jiaokey.com/book/detail/13649004.html</w:t>
      </w:r>
    </w:p>
    <w:p>
      <w:r>
        <w:t>更多相关图书推荐：https://www.jiaokey.com</w:t>
      </w:r>
    </w:p>
    <w:p>
      <w:r>
        <w:t>（法）热拉尔蒂娜·科莱著；（法）阿诺·布坦绘；吴颖译 其他作品：https://www.jiaokey.com/tag/（法）热拉尔蒂娜·科莱著；（法）阿诺·布坦绘；吴颖译.html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关键词搜索：https://www.jiaokey.com/tag/哎呀，有情况.html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