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情景故事简笔画  板栗老弟历险记</w:t>
      </w:r>
    </w:p>
    <w:p>
      <w:r>
        <w:rPr>
          <w:rFonts w:ascii="宋体" w:hAnsi="宋体" w:eastAsia="宋体"/>
          <w:sz w:val="24"/>
        </w:rPr>
        <w:t>彭哲策划；唐健，刘朝辉，陈剑等绘画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情景故事简笔画  板栗老弟历险记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彭哲策划；唐健，刘朝辉，陈剑等绘画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本书出售、求购地址：https://www.jiaokey.com/book/detail/13648819.html</w:t>
      </w:r>
    </w:p>
    <w:p>
      <w:r>
        <w:t>更多相关图书推荐：https://www.jiaokey.com</w:t>
      </w:r>
    </w:p>
    <w:p>
      <w:r>
        <w:t>彭哲策划；唐健，刘朝辉，陈剑等绘画 其他作品：https://www.jiaokey.com/tag/彭哲策划；唐健，刘朝辉，陈剑等绘画.html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