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  1600-2000</w:t>
      </w:r>
    </w:p>
    <w:p>
      <w:r>
        <w:rPr>
          <w:rFonts w:ascii="宋体" w:hAnsi="宋体" w:eastAsia="宋体"/>
          <w:sz w:val="24"/>
        </w:rPr>
        <w:t>詹姆斯·L·麦克莱恩（JamesL·McClain）著；王翔，朱慧颖，王瞻瞻译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  1600-2000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詹姆斯·L·麦克莱恩（JamesL·McClain）著；王翔，朱慧颖，王瞻瞻译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本书出售、求购地址：https://www.jiaokey.com/book/detail/13648197.html</w:t>
      </w:r>
    </w:p>
    <w:p>
      <w:r>
        <w:t>更多相关图书推荐：https://www.jiaokey.com</w:t>
      </w:r>
    </w:p>
    <w:p>
      <w:r>
        <w:t>詹姆斯·L·麦克莱恩（JamesL·McClain）著；王翔，朱慧颖，王瞻瞻译 其他作品：https://www.jiaokey.com/tag/詹姆斯·L·麦克莱恩（JamesL·McClain）著；王翔，朱慧颖，王瞻瞻译.html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关键词搜索：https://www.jiaokey.com/tag/日本史  1600-2000.html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