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基础篇</w:t>
      </w:r>
    </w:p>
    <w:p>
      <w:r>
        <w:rPr>
          <w:rFonts w:ascii="宋体" w:hAnsi="宋体" w:eastAsia="宋体"/>
          <w:sz w:val="24"/>
        </w:rPr>
        <w:t>耿民主编；王悦，杨少双，杨慧副主编；李璐，贾佳子，杜文耸等编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耿民主编；王悦，杨少双，杨慧副主编；李璐，贾佳子，杜文耸等编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本书出售、求购地址：https://www.jiaokey.com/book/detail/13647854.html</w:t>
      </w:r>
    </w:p>
    <w:p>
      <w:r>
        <w:t>更多相关图书推荐：https://www.jiaokey.com</w:t>
      </w:r>
    </w:p>
    <w:p>
      <w:r>
        <w:t>耿民主编；王悦，杨少双，杨慧副主编；李璐，贾佳子，杜文耸等编 其他作品：https://www.jiaokey.com/tag/耿民主编；王悦，杨少双，杨慧副主编；李璐，贾佳子，杜文耸等编.html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关键词搜索：https://www.jiaokey.com/tag/商务英语阅读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