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设计与制作</w:t>
      </w:r>
    </w:p>
    <w:p>
      <w:r>
        <w:rPr>
          <w:rFonts w:ascii="宋体" w:hAnsi="宋体" w:eastAsia="宋体"/>
          <w:sz w:val="24"/>
        </w:rPr>
        <w:t>翁炳峰，徐涵，王鸣义主编；任世忠，翁宜汐，刘俊杰等副主编；曹意强，尹少淳，刘赦总主编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翁炳峰，徐涵，王鸣义主编；任世忠，翁宜汐，刘俊杰等副主编；曹意强，尹少淳，刘赦总主编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本书出售、求购地址：https://www.jiaokey.com/book/detail/13646039.html</w:t>
      </w:r>
    </w:p>
    <w:p>
      <w:r>
        <w:t>更多相关图书推荐：https://www.jiaokey.com</w:t>
      </w:r>
    </w:p>
    <w:p>
      <w:r>
        <w:t>翁炳峰，徐涵，王鸣义主编；任世忠，翁宜汐，刘俊杰等副主编；曹意强，尹少淳，刘赦总主编 其他作品：https://www.jiaokey.com/tag/翁炳峰，徐涵，王鸣义主编；任世忠，翁宜汐，刘俊杰等副主编；曹意强，尹少淳，刘赦总主编.html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