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环境艺术设计理论与实际应用</w:t>
      </w:r>
    </w:p>
    <w:p>
      <w:r>
        <w:rPr>
          <w:rFonts w:ascii="宋体" w:hAnsi="宋体" w:eastAsia="宋体"/>
          <w:sz w:val="24"/>
        </w:rPr>
        <w:t>薛再年，吴昆，顾艳秋主编；尚娜，王艳玲，孙中华等副主编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环境艺术设计理论与实际应用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薛再年，吴昆，顾艳秋主编；尚娜，王艳玲，孙中华等副主编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本书出售、求购地址：https://www.jiaokey.com/book/detail/13645076.html</w:t>
      </w:r>
    </w:p>
    <w:p>
      <w:r>
        <w:t>更多相关图书推荐：https://www.jiaokey.com</w:t>
      </w:r>
    </w:p>
    <w:p>
      <w:r>
        <w:t>薛再年，吴昆，顾艳秋主编；尚娜，王艳玲，孙中华等副主编 其他作品：https://www.jiaokey.com/tag/薛再年，吴昆，顾艳秋主编；尚娜，王艳玲，孙中华等副主编.html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关键词搜索：https://www.jiaokey.com/tag/环境艺术设计理论与实际应用.html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