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中国高增长、高投资和低消费研究  基于资本效用的经济分析</w:t>
      </w:r>
    </w:p>
    <w:p>
      <w:r>
        <w:rPr>
          <w:rFonts w:ascii="宋体" w:hAnsi="宋体" w:eastAsia="宋体"/>
          <w:sz w:val="24"/>
        </w:rPr>
        <w:t>邹卫星著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中国高增长、高投资和低消费研究  基于资本效用的经济分析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邹卫星著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本书出售、求购地址：https://www.jiaokey.com/book/detail/13645028.html</w:t>
      </w:r>
    </w:p>
    <w:p>
      <w:r>
        <w:t>更多相关图书推荐：https://www.jiaokey.com</w:t>
      </w:r>
    </w:p>
    <w:p>
      <w:r>
        <w:t>邹卫星著 其他作品：https://www.jiaokey.com/tag/邹卫星著.html</w:t>
      </w:r>
    </w:p>
    <w:p>
      <w:r>
        <w:t>关键词搜索：https://www.jiaokey.com/tag/中国高增长、高投资和低消费研究  基于资本效用的经济分析.html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