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东晋南北朝时期矿冶铸造业的恢复与发展  《历史研究》一九五五年第6期抽印本</w:t>
      </w:r>
    </w:p>
    <w:p>
      <w:r>
        <w:rPr>
          <w:rFonts w:ascii="宋体" w:hAnsi="宋体" w:eastAsia="宋体"/>
          <w:sz w:val="24"/>
        </w:rPr>
        <w:t>林寿晋著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东晋南北朝时期矿冶铸造业的恢复与发展  《历史研究》一九五五年第6期抽印本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本书出售、求购地址：https://www.jiaokey.com/book/detail/13644502.html</w:t>
      </w:r>
    </w:p>
    <w:p>
      <w:r>
        <w:t>更多相关图书推荐：https://www.jiaokey.com</w:t>
      </w:r>
    </w:p>
    <w:p>
      <w:r>
        <w:t>林寿晋著 其他作品：https://www.jiaokey.com/tag/林寿晋著.html</w:t>
      </w:r>
    </w:p>
    <w:p>
      <w:r>
        <w:t>关键词搜索：https://www.jiaokey.com/tag/东晋南北朝时期矿冶铸造业的恢复与发展  《历史研究》一九五五年第6期抽印本.html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