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河南石器时代之着色陶器</w:t>
      </w:r>
    </w:p>
    <w:p>
      <w:r>
        <w:rPr>
          <w:rFonts w:ascii="宋体" w:hAnsi="宋体" w:eastAsia="宋体"/>
          <w:sz w:val="24"/>
        </w:rPr>
        <w:t>（瑞典）阿尔纳（T.J.Arne）著；乐森浔译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河南石器时代之着色陶器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（瑞典）阿尔纳（T.J.Arne）著；乐森浔译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本书出售、求购地址：https://www.jiaokey.com/book/detail/13644395.html</w:t>
      </w:r>
    </w:p>
    <w:p>
      <w:r>
        <w:t>更多相关图书推荐：https://www.jiaokey.com</w:t>
      </w:r>
    </w:p>
    <w:p>
      <w:r>
        <w:t>（瑞典）阿尔纳（T.J.Arne）著；乐森浔译 其他作品：https://www.jiaokey.com/tag/（瑞典）阿尔纳（T.J.Arne）著；乐森浔译.html</w:t>
      </w:r>
    </w:p>
    <w:p>
      <w:r>
        <w:t>农商部地质调查所 出版图书：https://www.jiaokey.com/tag/农商部地质调查所.html</w:t>
      </w:r>
    </w:p>
    <w:p>
      <w:r>
        <w:t>关键词搜索：https://www.jiaokey.com/tag/河南石器时代之着色陶器.html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