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</w:t>
      </w:r>
    </w:p>
    <w:p>
      <w:r>
        <w:rPr>
          <w:rFonts w:ascii="宋体" w:hAnsi="宋体" w:eastAsia="宋体"/>
          <w:sz w:val="24"/>
        </w:rPr>
        <w:t>冀玉然主编；杨耀继，罗占军，于志强副主编；侯锡铭，柳青参编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冀玉然主编；杨耀继，罗占军，于志强副主编；侯锡铭，柳青参编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本书出售、求购地址：https://www.jiaokey.com/book/detail/13643879.html</w:t>
      </w:r>
    </w:p>
    <w:p>
      <w:r>
        <w:t>更多相关图书推荐：https://www.jiaokey.com</w:t>
      </w:r>
    </w:p>
    <w:p>
      <w:r>
        <w:t>冀玉然主编；杨耀继，罗占军，于志强副主编；侯锡铭，柳青参编 其他作品：https://www.jiaokey.com/tag/冀玉然主编；杨耀继，罗占军，于志强副主编；侯锡铭，柳青参编.html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