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油页岩干馏炼油工艺</w:t>
      </w:r>
    </w:p>
    <w:p>
      <w:r>
        <w:rPr>
          <w:rFonts w:ascii="宋体" w:hAnsi="宋体" w:eastAsia="宋体"/>
          <w:sz w:val="24"/>
        </w:rPr>
        <w:t>钱家麟，李术元主编；郭绍辉，丁福臣副主编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油页岩干馏炼油工艺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钱家麟，李术元主编；郭绍辉，丁福臣副主编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本书出售、求购地址：https://www.jiaokey.com/book/detail/13643592.html</w:t>
      </w:r>
    </w:p>
    <w:p>
      <w:r>
        <w:t>更多相关图书推荐：https://www.jiaokey.com</w:t>
      </w:r>
    </w:p>
    <w:p>
      <w:r>
        <w:t>钱家麟，李术元主编；郭绍辉，丁福臣副主编 其他作品：https://www.jiaokey.com/tag/钱家麟，李术元主编；郭绍辉，丁福臣副主编.html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关键词搜索：https://www.jiaokey.com/tag/油页岩干馏炼油工艺.html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