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</w:t>
      </w:r>
    </w:p>
    <w:p>
      <w:r>
        <w:rPr>
          <w:rFonts w:ascii="宋体" w:hAnsi="宋体" w:eastAsia="宋体"/>
          <w:sz w:val="24"/>
        </w:rPr>
        <w:t>朱蓓康，龚运新，申向丽主编；张维津，李卜娟，陆滢副主编；陈树才，叶志琼，李仲清等编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朱蓓康，龚运新，申向丽主编；张维津，李卜娟，陆滢副主编；陈树才，叶志琼，李仲清等编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本书出售、求购地址：https://www.jiaokey.com/book/detail/13643567.html</w:t>
      </w:r>
    </w:p>
    <w:p>
      <w:r>
        <w:t>更多相关图书推荐：https://www.jiaokey.com</w:t>
      </w:r>
    </w:p>
    <w:p>
      <w:r>
        <w:t>朱蓓康，龚运新，申向丽主编；张维津，李卜娟，陆滢副主编；陈树才，叶志琼，李仲清等编 其他作品：https://www.jiaokey.com/tag/朱蓓康，龚运新，申向丽主编；张维津，李卜娟，陆滢副主编；陈树才，叶志琼，李仲清等编.html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关键词搜索：https://www.jiaokey.com/tag/机电一体化系统.html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