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千万别当法老</w:t>
      </w:r>
    </w:p>
    <w:p>
      <w:r>
        <w:rPr>
          <w:rFonts w:ascii="宋体" w:hAnsi="宋体" w:eastAsia="宋体"/>
          <w:sz w:val="24"/>
        </w:rPr>
        <w:t>（英）萨姆·塔普林著；（英）帕迪·芒特绘；杜春秀译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（英）萨姆·塔普林著；（英）帕迪·芒特绘；杜春秀译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本书出售、求购地址：https://www.jiaokey.com/book/detail/13642872.html</w:t>
      </w:r>
    </w:p>
    <w:p>
      <w:r>
        <w:t>更多相关图书推荐：https://www.jiaokey.com</w:t>
      </w:r>
    </w:p>
    <w:p>
      <w:r>
        <w:t>（英）萨姆·塔普林著；（英）帕迪·芒特绘；杜春秀译 其他作品：https://www.jiaokey.com/tag/（英）萨姆·塔普林著；（英）帕迪·芒特绘；杜春秀译.html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