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</w:t>
      </w:r>
    </w:p>
    <w:p>
      <w:r>
        <w:rPr>
          <w:rFonts w:ascii="宋体" w:hAnsi="宋体" w:eastAsia="宋体"/>
          <w:sz w:val="24"/>
        </w:rPr>
        <w:t>徐东明编文；陶干臣，李福宝，赵晋绘画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徐东明编文；陶干臣，李福宝，赵晋绘画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本书出售、求购地址：https://www.jiaokey.com/book/detail/13642786.html</w:t>
      </w:r>
    </w:p>
    <w:p>
      <w:r>
        <w:t>更多相关图书推荐：https://www.jiaokey.com</w:t>
      </w:r>
    </w:p>
    <w:p>
      <w:r>
        <w:t>徐东明编文；陶干臣，李福宝，赵晋绘画 其他作品：https://www.jiaokey.com/tag/徐东明编文；陶干臣，李福宝，赵晋绘画.html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关键词搜索：https://www.jiaokey.com/tag/黄宗羲.html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