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</w:t>
      </w:r>
    </w:p>
    <w:p>
      <w:r>
        <w:rPr>
          <w:rFonts w:ascii="宋体" w:hAnsi="宋体" w:eastAsia="宋体"/>
          <w:sz w:val="24"/>
        </w:rPr>
        <w:t>时银萍，崔学艳主编；魏丽娜，张在丽，甄晓慧等副主编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时银萍，崔学艳主编；魏丽娜，张在丽，甄晓慧等副主编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本书出售、求购地址：https://www.jiaokey.com/book/detail/13642610.html</w:t>
      </w:r>
    </w:p>
    <w:p>
      <w:r>
        <w:t>更多相关图书推荐：https://www.jiaokey.com</w:t>
      </w:r>
    </w:p>
    <w:p>
      <w:r>
        <w:t>时银萍，崔学艳主编；魏丽娜，张在丽，甄晓慧等副主编 其他作品：https://www.jiaokey.com/tag/时银萍，崔学艳主编；魏丽娜，张在丽，甄晓慧等副主编.html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