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清代中国的男性与女性  《红楼梦》中的性别</w:t>
      </w:r>
    </w:p>
    <w:p>
      <w:r>
        <w:rPr>
          <w:rFonts w:ascii="宋体" w:hAnsi="宋体" w:eastAsia="宋体"/>
          <w:sz w:val="24"/>
        </w:rPr>
        <w:t>（澳大利亚）李木兰（Louise Edwards）著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清代中国的男性与女性  《红楼梦》中的性别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（澳大利亚）李木兰（Louise Edwards）著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本书出售、求购地址：https://www.jiaokey.com/book/detail/13642311.html</w:t>
      </w:r>
    </w:p>
    <w:p>
      <w:r>
        <w:t>更多相关图书推荐：https://www.jiaokey.com</w:t>
      </w:r>
    </w:p>
    <w:p>
      <w:r>
        <w:t>（澳大利亚）李木兰（Louise Edwards）著 其他作品：https://www.jiaokey.com/tag/（澳大利亚）李木兰（Louise Edwards）著.html</w:t>
      </w:r>
    </w:p>
    <w:p>
      <w:r>
        <w:t>关键词搜索：https://www.jiaokey.com/tag/清代中国的男性与女性  《红楼梦》中的性别.html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