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英文音乐文体写作的规范与方法</w:t>
      </w:r>
    </w:p>
    <w:p>
      <w:r>
        <w:rPr>
          <w:rFonts w:ascii="宋体" w:hAnsi="宋体" w:eastAsia="宋体"/>
          <w:sz w:val="24"/>
        </w:rPr>
        <w:t>（美）德玛·欧文（DemarIrvine）著；（美）马克·拉迪斯（MarkA.radice）修订增补；陈佳，陈心杰译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英文音乐文体写作的规范与方法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（美）德玛·欧文（DemarIrvine）著；（美）马克·拉迪斯（MarkA.radice）修订增补；陈佳，陈心杰译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本书出售、求购地址：https://www.jiaokey.com/book/detail/13641797.html</w:t>
      </w:r>
    </w:p>
    <w:p>
      <w:r>
        <w:t>更多相关图书推荐：https://www.jiaokey.com</w:t>
      </w:r>
    </w:p>
    <w:p>
      <w:r>
        <w:t>（美）德玛·欧文（DemarIrvine）著；（美）马克·拉迪斯（MarkA.radice）修订增补；陈佳，陈心杰译 其他作品：https://www.jiaokey.com/tag/（美）德玛·欧文（DemarIrvine）著；（美）马克·拉迪斯（MarkA.radice）修订增补；陈佳，陈心杰译.html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关键词搜索：https://www.jiaokey.com/tag/英文音乐文体写作的规范与方法.html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