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光学相干断层成像术的临床应用</w:t>
      </w:r>
    </w:p>
    <w:p>
      <w:r>
        <w:rPr>
          <w:rFonts w:ascii="宋体" w:hAnsi="宋体" w:eastAsia="宋体"/>
          <w:sz w:val="24"/>
        </w:rPr>
        <w:t>深圳市眼科医院编著；黄丽娜，古洵清主编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光学相干断层成像术的临床应用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深圳市眼科医院编著；黄丽娜，古洵清主编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本书出售、求购地址：https://www.jiaokey.com/book/detail/13640384.html</w:t>
      </w:r>
    </w:p>
    <w:p>
      <w:r>
        <w:t>更多相关图书推荐：https://www.jiaokey.com</w:t>
      </w:r>
    </w:p>
    <w:p>
      <w:r>
        <w:t>深圳市眼科医院编著；黄丽娜，古洵清主编 其他作品：https://www.jiaokey.com/tag/深圳市眼科医院编著；黄丽娜，古洵清主编.html</w:t>
      </w:r>
    </w:p>
    <w:p>
      <w:r>
        <w:t>广东新世纪出版社 出版图书：https://www.jiaokey.com/tag/广东新世纪出版社.html</w:t>
      </w:r>
    </w:p>
    <w:p>
      <w:r>
        <w:t>关键词搜索：https://www.jiaokey.com/tag/光学相干断层成像术的临床应用.html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