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</w:t>
      </w:r>
    </w:p>
    <w:p>
      <w:r>
        <w:rPr>
          <w:rFonts w:ascii="宋体" w:hAnsi="宋体" w:eastAsia="宋体"/>
          <w:sz w:val="24"/>
        </w:rPr>
        <w:t>孙建刚主编；徐蕾，高云莉，侯兆铭，杜蓬娟副主编；包昀亮主审；刘玉彬总主编；杜元虎副总主编；段晓东总主审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孙建刚主编；徐蕾，高云莉，侯兆铭，杜蓬娟副主编；包昀亮主审；刘玉彬总主编；杜元虎副总主编；段晓东总主审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本书出售、求购地址：https://www.jiaokey.com/book/detail/13640167.html</w:t>
      </w:r>
    </w:p>
    <w:p>
      <w:r>
        <w:t>更多相关图书推荐：https://www.jiaokey.com</w:t>
      </w:r>
    </w:p>
    <w:p>
      <w:r>
        <w:t>孙建刚主编；徐蕾，高云莉，侯兆铭，杜蓬娟副主编；包昀亮主审；刘玉彬总主编；杜元虎副总主编；段晓东总主审 其他作品：https://www.jiaokey.com/tag/孙建刚主编；徐蕾，高云莉，侯兆铭，杜蓬娟副主编；包昀亮主审；刘玉彬总主编；杜元虎副总主编；段晓东总主审.html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