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《鹿特丹规则》影响与对策研究=ROTTERDAM RULES: CONSEQUENCES AND COUNTERMEASURES</w:t>
      </w:r>
    </w:p>
    <w:p>
      <w:r>
        <w:rPr>
          <w:rFonts w:ascii="宋体" w:hAnsi="宋体" w:eastAsia="宋体"/>
          <w:sz w:val="24"/>
        </w:rPr>
        <w:t>胡正良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《鹿特丹规则》影响与对策研究=ROTTERDAM RULES: CONSEQUENCES AND COUNTERMEASURES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本书出售、求购地址：https://www.jiaokey.com/book/detail/13639218.html</w:t>
      </w:r>
    </w:p>
    <w:p>
      <w:r>
        <w:t>更多相关图书推荐：https://www.jiaokey.com</w:t>
      </w:r>
    </w:p>
    <w:p>
      <w:r>
        <w:t>胡正良 其他作品：https://www.jiaokey.com/tag/胡正良.html</w:t>
      </w:r>
    </w:p>
    <w:p>
      <w:r>
        <w:t>关键词搜索：https://www.jiaokey.com/tag/《鹿特丹规则》影响与对策研究=ROTTERDAM RULES: CONSEQUENCES AND COUNTERMEASURES.html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