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计算机制图  CAXA电子图板机械版2009</w:t>
      </w:r>
    </w:p>
    <w:p>
      <w:r>
        <w:rPr>
          <w:rFonts w:ascii="宋体" w:hAnsi="宋体" w:eastAsia="宋体"/>
          <w:sz w:val="24"/>
        </w:rPr>
        <w:t>蓝汝铭，李晓玲主编；贺健琪，张超，刘生平参编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计算机制图  CAXA电子图板机械版2009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蓝汝铭，李晓玲主编；贺健琪，张超，刘生平参编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本书出售、求购地址：https://www.jiaokey.com/book/detail/13638482.html</w:t>
      </w:r>
    </w:p>
    <w:p>
      <w:r>
        <w:t>更多相关图书推荐：https://www.jiaokey.com</w:t>
      </w:r>
    </w:p>
    <w:p>
      <w:r>
        <w:t>蓝汝铭，李晓玲主编；贺健琪，张超，刘生平参编 其他作品：https://www.jiaokey.com/tag/蓝汝铭，李晓玲主编；贺健琪，张超，刘生平参编.html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关键词搜索：https://www.jiaokey.com/tag/计算机制图  CAXA电子图板机械版2009.html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