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  全译本=MADAME BOVARY</w:t>
      </w:r>
    </w:p>
    <w:p>
      <w:r>
        <w:rPr>
          <w:rFonts w:ascii="宋体" w:hAnsi="宋体" w:eastAsia="宋体"/>
          <w:sz w:val="24"/>
        </w:rPr>
        <w:t>（俄）瓦列里·勃留索夫著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  全译本=MADAME BOVARY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（俄）瓦列里·勃留索夫著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本书出售、求购地址：https://www.jiaokey.com/book/detail/13637233.html</w:t>
      </w:r>
    </w:p>
    <w:p>
      <w:r>
        <w:t>更多相关图书推荐：https://www.jiaokey.com</w:t>
      </w:r>
    </w:p>
    <w:p>
      <w:r>
        <w:t>（俄）瓦列里·勃留索夫著 其他作品：https://www.jiaokey.com/tag/（俄）瓦列里·勃留索夫著.html</w:t>
      </w:r>
    </w:p>
    <w:p>
      <w:r>
        <w:t>关键词搜索：https://www.jiaokey.com/tag/包法利夫人  全译本=MADAME BOVARY.html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