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加入WTO与地方政府行政管理模式转变</w:t>
      </w:r>
    </w:p>
    <w:p>
      <w:r>
        <w:rPr>
          <w:rFonts w:ascii="宋体" w:hAnsi="宋体" w:eastAsia="宋体"/>
          <w:sz w:val="24"/>
        </w:rPr>
        <w:t>罗德刚，赖邦凡主编；邓昌福，李清玲，陈建先副主编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加入WTO与地方政府行政管理模式转变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罗德刚，赖邦凡主编；邓昌福，李清玲，陈建先副主编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本书出售、求购地址：https://www.jiaokey.com/book/detail/13635416.html</w:t>
      </w:r>
    </w:p>
    <w:p>
      <w:r>
        <w:t>更多相关图书推荐：https://www.jiaokey.com</w:t>
      </w:r>
    </w:p>
    <w:p>
      <w:r>
        <w:t>罗德刚，赖邦凡主编；邓昌福，李清玲，陈建先副主编 其他作品：https://www.jiaokey.com/tag/罗德刚，赖邦凡主编；邓昌福，李清玲，陈建先副主编.html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关键词搜索：https://www.jiaokey.com/tag/加入WTO与地方政府行政管理模式转变.html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