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个案与历史  与天津有关的中国当代艺术</w:t>
      </w:r>
    </w:p>
    <w:p>
      <w:r>
        <w:rPr>
          <w:rFonts w:ascii="宋体" w:hAnsi="宋体" w:eastAsia="宋体"/>
          <w:sz w:val="24"/>
        </w:rPr>
        <w:t>郭雅希著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个案与历史  与天津有关的中国当代艺术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本书出售、求购地址：https://www.jiaokey.com/book/detail/13635115.html</w:t>
      </w:r>
    </w:p>
    <w:p>
      <w:r>
        <w:t>更多相关图书推荐：https://www.jiaokey.com</w:t>
      </w:r>
    </w:p>
    <w:p>
      <w:r>
        <w:t>郭雅希著 其他作品：https://www.jiaokey.com/tag/郭雅希著.html</w:t>
      </w:r>
    </w:p>
    <w:p>
      <w:r>
        <w:t>关键词搜索：https://www.jiaokey.com/tag/个案与历史  与天津有关的中国当代艺术.html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