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社会保障基本原理</w:t>
      </w:r>
    </w:p>
    <w:p>
      <w:r>
        <w:rPr>
          <w:rFonts w:ascii="宋体" w:hAnsi="宋体" w:eastAsia="宋体"/>
          <w:sz w:val="24"/>
        </w:rPr>
        <w:t>（比）丹尼·皮特尔斯著；蒋月，王铀镱译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（比）丹尼·皮特尔斯著；蒋月，王铀镱译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本书出售、求购地址：https://www.jiaokey.com/book/detail/13634555.html</w:t>
      </w:r>
    </w:p>
    <w:p>
      <w:r>
        <w:t>更多相关图书推荐：https://www.jiaokey.com</w:t>
      </w:r>
    </w:p>
    <w:p>
      <w:r>
        <w:t>（比）丹尼·皮特尔斯著；蒋月，王铀镱译 其他作品：https://www.jiaokey.com/tag/（比）丹尼·皮特尔斯著；蒋月，王铀镱译.html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关键词搜索：https://www.jiaokey.com/tag/社会保障基本原理.html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