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再生缘  下</w:t>
      </w:r>
    </w:p>
    <w:p>
      <w:r>
        <w:rPr>
          <w:rFonts w:ascii="宋体" w:hAnsi="宋体" w:eastAsia="宋体"/>
          <w:sz w:val="24"/>
        </w:rPr>
        <w:t>陈端生著；梁德绳续补；杜志军校注；陈寅恪，郭沫若评；孙德敦主编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再生缘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陈端生著；梁德绳续补；杜志军校注；陈寅恪，郭沫若评；孙德敦主编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本书出售、求购地址：https://www.jiaokey.com/book/detail/13634464.html</w:t>
      </w:r>
    </w:p>
    <w:p>
      <w:r>
        <w:t>更多相关图书推荐：https://www.jiaokey.com</w:t>
      </w:r>
    </w:p>
    <w:p>
      <w:r>
        <w:t>陈端生著；梁德绳续补；杜志军校注；陈寅恪，郭沫若评；孙德敦主编 其他作品：https://www.jiaokey.com/tag/陈端生著；梁德绳续补；杜志军校注；陈寅恪，郭沫若评；孙德敦主编.html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再生缘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