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圣教要理  章1-4</w:t>
      </w:r>
    </w:p>
    <w:p>
      <w:r>
        <w:rPr>
          <w:rFonts w:ascii="宋体" w:hAnsi="宋体" w:eastAsia="宋体"/>
          <w:sz w:val="24"/>
        </w:rPr>
        <w:t>重庆主教尚准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圣教要理  章1-4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重庆主教尚准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重庆曾家岩圣家书局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本书出售、求购地址：https://www.jiaokey.com/book/detail/13634259.html</w:t>
      </w:r>
    </w:p>
    <w:p>
      <w:r>
        <w:t>更多相关图书推荐：https://www.jiaokey.com</w:t>
      </w:r>
    </w:p>
    <w:p>
      <w:r>
        <w:t>重庆主教尚准 其他作品：https://www.jiaokey.com/tag/重庆主教尚准.html</w:t>
      </w:r>
    </w:p>
    <w:p>
      <w:r>
        <w:t>重庆曾家岩圣家书局 出版图书：https://www.jiaokey.com/tag/重庆曾家岩圣家书局.html</w:t>
      </w:r>
    </w:p>
    <w:p>
      <w:r>
        <w:t>关键词搜索：https://www.jiaokey.com/tag/圣教要理  章1-4.html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