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冷战后中亚安全战略环境的变迁与限制  从权力、制度、文化观点分析</w:t>
      </w:r>
    </w:p>
    <w:p>
      <w:r>
        <w:rPr>
          <w:rFonts w:ascii="宋体" w:hAnsi="宋体" w:eastAsia="宋体"/>
          <w:sz w:val="24"/>
        </w:rPr>
        <w:t>杨承翰著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冷战后中亚安全战略环境的变迁与限制  从权力、制度、文化观点分析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本书出售、求购地址：https://www.jiaokey.com/book/detail/13633832.html</w:t>
      </w:r>
    </w:p>
    <w:p>
      <w:r>
        <w:t>更多相关图书推荐：https://www.jiaokey.com</w:t>
      </w:r>
    </w:p>
    <w:p>
      <w:r>
        <w:t>杨承翰著 其他作品：https://www.jiaokey.com/tag/杨承翰著.html</w:t>
      </w:r>
    </w:p>
    <w:p>
      <w:r>
        <w:t>致知学术出版社 出版图书：https://www.jiaokey.com/tag/致知学术出版社.html</w:t>
      </w:r>
    </w:p>
    <w:p>
      <w:r>
        <w:t>关键词搜索：https://www.jiaokey.com/tag/冷战后中亚安全战略环境的变迁与限制  从权力、制度、文化观点分析.html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