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近世中国的儒学与书籍  家庭、宗教、物质的网络</w:t>
      </w:r>
    </w:p>
    <w:p>
      <w:r>
        <w:rPr>
          <w:rFonts w:ascii="宋体" w:hAnsi="宋体" w:eastAsia="宋体"/>
          <w:sz w:val="24"/>
        </w:rPr>
        <w:t>吕妙芬主编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近世中国的儒学与书籍  家庭、宗教、物质的网络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吕妙芬主编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本书出售、求购地址：https://www.jiaokey.com/book/detail/13633820.html</w:t>
      </w:r>
    </w:p>
    <w:p>
      <w:r>
        <w:t>更多相关图书推荐：https://www.jiaokey.com</w:t>
      </w:r>
    </w:p>
    <w:p>
      <w:r>
        <w:t>吕妙芬主编 其他作品：https://www.jiaokey.com/tag/吕妙芬主编.html</w:t>
      </w:r>
    </w:p>
    <w:p>
      <w:r>
        <w:t>中央研究院 出版图书：https://www.jiaokey.com/tag/中央研究院.html</w:t>
      </w:r>
    </w:p>
    <w:p>
      <w:r>
        <w:t>关键词搜索：https://www.jiaokey.com/tag/近世中国的儒学与书籍  家庭、宗教、物质的网络.html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