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矿井通风安全监测装置使用管理规定</w:t>
      </w:r>
    </w:p>
    <w:p>
      <w:r>
        <w:rPr>
          <w:rFonts w:ascii="宋体" w:hAnsi="宋体" w:eastAsia="宋体"/>
          <w:sz w:val="24"/>
        </w:rPr>
        <w:t>中国统配煤矿总公司安全管理局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矿井通风安全监测装置使用管理规定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中国统配煤矿总公司安全管理局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本书出售、求购地址：https://www.jiaokey.com/book/detail/13632149.html</w:t>
      </w:r>
    </w:p>
    <w:p>
      <w:r>
        <w:t>更多相关图书推荐：https://www.jiaokey.com</w:t>
      </w:r>
    </w:p>
    <w:p>
      <w:r>
        <w:t>中国统配煤矿总公司安全管理局 其他作品：https://www.jiaokey.com/tag/中国统配煤矿总公司安全管理局.html</w:t>
      </w:r>
    </w:p>
    <w:p>
      <w:r>
        <w:t>关键词搜索：https://www.jiaokey.com/tag/矿井通风安全监测装置使用管理规定.html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