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变动中的传承  民族舞蹈创作的文化性与当代性</w:t>
      </w:r>
    </w:p>
    <w:p>
      <w:r>
        <w:rPr>
          <w:rFonts w:ascii="宋体" w:hAnsi="宋体" w:eastAsia="宋体"/>
          <w:sz w:val="24"/>
        </w:rPr>
        <w:t>萧君玲著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变动中的传承  民族舞蹈创作的文化性与当代性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本书出售、求购地址：https://www.jiaokey.com/book/detail/13631901.html</w:t>
      </w:r>
    </w:p>
    <w:p>
      <w:r>
        <w:t>更多相关图书推荐：https://www.jiaokey.com</w:t>
      </w:r>
    </w:p>
    <w:p>
      <w:r>
        <w:t>萧君玲著 其他作品：https://www.jiaokey.com/tag/萧君玲著.html</w:t>
      </w:r>
    </w:p>
    <w:p>
      <w:r>
        <w:t>文史哲出版社 出版图书：https://www.jiaokey.com/tag/文史哲出版社.html</w:t>
      </w:r>
    </w:p>
    <w:p>
      <w:r>
        <w:t>关键词搜索：https://www.jiaokey.com/tag/变动中的传承  民族舞蹈创作的文化性与当代性.html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