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矿井地质规程规定与实施细则  工作手册</w:t>
      </w:r>
    </w:p>
    <w:p>
      <w:r>
        <w:rPr>
          <w:rFonts w:ascii="宋体" w:hAnsi="宋体" w:eastAsia="宋体"/>
          <w:sz w:val="24"/>
        </w:rPr>
        <w:t>中国统配煤矿总公司，湖南公司，白沙矿务局地质测量处汇编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矿井地质规程规定与实施细则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中国统配煤矿总公司，湖南公司，白沙矿务局地质测量处汇编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本书出售、求购地址：https://www.jiaokey.com/book/detail/13631501.html</w:t>
      </w:r>
    </w:p>
    <w:p>
      <w:r>
        <w:t>更多相关图书推荐：https://www.jiaokey.com</w:t>
      </w:r>
    </w:p>
    <w:p>
      <w:r>
        <w:t>中国统配煤矿总公司，湖南公司，白沙矿务局地质测量处汇编 其他作品：https://www.jiaokey.com/tag/中国统配煤矿总公司，湖南公司，白沙矿务局地质测量处汇编.html</w:t>
      </w:r>
    </w:p>
    <w:p>
      <w:r>
        <w:t>关键词搜索：https://www.jiaokey.com/tag/矿井地质规程规定与实施细则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