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一个和七个</w:t>
      </w:r>
    </w:p>
    <w:p>
      <w:r>
        <w:rPr>
          <w:rFonts w:ascii="宋体" w:hAnsi="宋体" w:eastAsia="宋体"/>
          <w:sz w:val="24"/>
        </w:rPr>
        <w:t>（意大利）贾尼·罗大里文；（意大利）维多利亚·法卡伊尼图；赵文伟译；方卫平主编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一个和七个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（意大利）贾尼·罗大里文；（意大利）维多利亚·法卡伊尼图；赵文伟译；方卫平主编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本书出售、求购地址：https://www.jiaokey.com/book/detail/13630997.html</w:t>
      </w:r>
    </w:p>
    <w:p>
      <w:r>
        <w:t>更多相关图书推荐：https://www.jiaokey.com</w:t>
      </w:r>
    </w:p>
    <w:p>
      <w:r>
        <w:t>（意大利）贾尼·罗大里文；（意大利）维多利亚·法卡伊尼图；赵文伟译；方卫平主编 其他作品：https://www.jiaokey.com/tag/（意大利）贾尼·罗大里文；（意大利）维多利亚·法卡伊尼图；赵文伟译；方卫平主编.html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关键词搜索：https://www.jiaokey.com/tag/一个和七个.html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