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 成长教育系列  气质和个性的定位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 成长教育系列  气质和个性的定位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本书出售、求购地址：https://www.jiaokey.com/book/detail/13629275.html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关键词搜索：https://www.jiaokey.com/tag/生命  成长教育系列  气质和个性的定位.html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