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GB/T 29490-2013《企业知识产权管理规范》理解及知识产权管理体系审核指南</w:t>
      </w:r>
    </w:p>
    <w:p>
      <w:r>
        <w:rPr>
          <w:rFonts w:ascii="宋体" w:hAnsi="宋体" w:eastAsia="宋体"/>
          <w:sz w:val="24"/>
        </w:rPr>
        <w:t>杨勇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GB/T 29490-2013《企业知识产权管理规范》理解及知识产权管理体系审核指南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本书出售、求购地址：https://www.jiaokey.com/book/detail/13629026.html</w:t>
      </w:r>
    </w:p>
    <w:p>
      <w:r>
        <w:t>更多相关图书推荐：https://www.jiaokey.com</w:t>
      </w:r>
    </w:p>
    <w:p>
      <w:r>
        <w:t>杨勇 其他作品：https://www.jiaokey.com/tag/杨勇.html</w:t>
      </w:r>
    </w:p>
    <w:p>
      <w:r>
        <w:t>关键词搜索：https://www.jiaokey.com/tag/GB/T 29490-2013《企业知识产权管理规范》理解及知识产权管理体系审核指南.html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