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财务模型与估值  投资银行和私募股权实践指南</w:t>
      </w:r>
    </w:p>
    <w:p>
      <w:r>
        <w:rPr>
          <w:rFonts w:ascii="宋体" w:hAnsi="宋体" w:eastAsia="宋体"/>
          <w:sz w:val="24"/>
        </w:rPr>
        <w:t>（美）保罗·皮格纳塔罗著；刘振山，张鲁晶译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财务模型与估值  投资银行和私募股权实践指南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（美）保罗·皮格纳塔罗著；刘振山，张鲁晶译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本书出售、求购地址：https://www.jiaokey.com/book/detail/13628994.html</w:t>
      </w:r>
    </w:p>
    <w:p>
      <w:r>
        <w:t>更多相关图书推荐：https://www.jiaokey.com</w:t>
      </w:r>
    </w:p>
    <w:p>
      <w:r>
        <w:t>（美）保罗·皮格纳塔罗著；刘振山，张鲁晶译 其他作品：https://www.jiaokey.com/tag/（美）保罗·皮格纳塔罗著；刘振山，张鲁晶译.html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关键词搜索：https://www.jiaokey.com/tag/财务模型与估值  投资银行和私募股权实践指南.html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