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读懂改革逻辑  竹中平藏的实践经济学</w:t>
      </w:r>
    </w:p>
    <w:p>
      <w:r>
        <w:rPr>
          <w:rFonts w:ascii="宋体" w:hAnsi="宋体" w:eastAsia="宋体"/>
          <w:sz w:val="24"/>
        </w:rPr>
        <w:t>（日）竹中平藏著；范薇，钟志之，林卓颖，王宝宁译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读懂改革逻辑  竹中平藏的实践经济学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（日）竹中平藏著；范薇，钟志之，林卓颖，王宝宁译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本书出售、求购地址：https://www.jiaokey.com/book/detail/13628792.html</w:t>
      </w:r>
    </w:p>
    <w:p>
      <w:r>
        <w:t>更多相关图书推荐：https://www.jiaokey.com</w:t>
      </w:r>
    </w:p>
    <w:p>
      <w:r>
        <w:t>（日）竹中平藏著；范薇，钟志之，林卓颖，王宝宁译 其他作品：https://www.jiaokey.com/tag/（日）竹中平藏著；范薇，钟志之，林卓颖，王宝宁译.html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关键词搜索：https://www.jiaokey.com/tag/读懂改革逻辑  竹中平藏的实践经济学.html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