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大学计算机实验指导及习题训练</w:t>
      </w:r>
    </w:p>
    <w:p>
      <w:r>
        <w:rPr>
          <w:rFonts w:ascii="宋体" w:hAnsi="宋体" w:eastAsia="宋体"/>
          <w:sz w:val="24"/>
        </w:rPr>
        <w:t>李尧，刘益和主编；唐年庆，张凯，胡念青副主编；胡玲，陈晓燕，雷勇，余文春，余永武，卓学锋，何文孝编委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大学计算机实验指导及习题训练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李尧，刘益和主编；唐年庆，张凯，胡念青副主编；胡玲，陈晓燕，雷勇，余文春，余永武，卓学锋，何文孝编委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本书出售、求购地址：https://www.jiaokey.com/book/detail/13628664.html</w:t>
      </w:r>
    </w:p>
    <w:p>
      <w:r>
        <w:t>更多相关图书推荐：https://www.jiaokey.com</w:t>
      </w:r>
    </w:p>
    <w:p>
      <w:r>
        <w:t>李尧，刘益和主编；唐年庆，张凯，胡念青副主编；胡玲，陈晓燕，雷勇，余文春，余永武，卓学锋，何文孝编委 其他作品：https://www.jiaokey.com/tag/李尧，刘益和主编；唐年庆，张凯，胡念青副主编；胡玲，陈晓燕，雷勇，余文春，余永武，卓学锋，何文孝编委.html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关键词搜索：https://www.jiaokey.com/tag/大学计算机实验指导及习题训练.html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