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全接纳  慢引导-心灵的教育</w:t>
      </w:r>
    </w:p>
    <w:p>
      <w:r>
        <w:rPr>
          <w:rFonts w:ascii="宋体" w:hAnsi="宋体" w:eastAsia="宋体"/>
          <w:sz w:val="24"/>
        </w:rPr>
        <w:t>《北京教育丛书》编委会组编；郑丹娜著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全接纳  慢引导-心灵的教育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《北京教育丛书》编委会组编；郑丹娜著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本书出售、求购地址：https://www.jiaokey.com/book/detail/13627546.html</w:t>
      </w:r>
    </w:p>
    <w:p>
      <w:r>
        <w:t>更多相关图书推荐：https://www.jiaokey.com</w:t>
      </w:r>
    </w:p>
    <w:p>
      <w:r>
        <w:t>《北京教育丛书》编委会组编；郑丹娜著 其他作品：https://www.jiaokey.com/tag/《北京教育丛书》编委会组编；郑丹娜著.html</w:t>
      </w:r>
    </w:p>
    <w:p>
      <w:r>
        <w:t>北京出版集团公司；北京：北京出版社 出版图书：https://www.jiaokey.com/tag/北京出版集团公司；北京：北京出版社.html</w:t>
      </w:r>
    </w:p>
    <w:p>
      <w:r>
        <w:t>关键词搜索：https://www.jiaokey.com/tag/全接纳  慢引导-心灵的教育.html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