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保险营销原理与实务  第2版</w:t>
      </w:r>
    </w:p>
    <w:p>
      <w:r>
        <w:rPr>
          <w:rFonts w:ascii="宋体" w:hAnsi="宋体" w:eastAsia="宋体"/>
          <w:sz w:val="24"/>
        </w:rPr>
        <w:t>周灿，常伟主编；黄新爱，谢汀芬，包敏副主编；左小川，张环宇参编；罗安定，夏雪芬主审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周灿，常伟主编；黄新爱，谢汀芬，包敏副主编；左小川，张环宇参编；罗安定，夏雪芬主审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本书出售、求购地址：https://www.jiaokey.com/book/detail/13626781.html</w:t>
      </w:r>
    </w:p>
    <w:p>
      <w:r>
        <w:t>更多相关图书推荐：https://www.jiaokey.com</w:t>
      </w:r>
    </w:p>
    <w:p>
      <w:r>
        <w:t>周灿，常伟主编；黄新爱，谢汀芬，包敏副主编；左小川，张环宇参编；罗安定，夏雪芬主审 其他作品：https://www.jiaokey.com/tag/周灿，常伟主编；黄新爱，谢汀芬，包敏副主编；左小川，张环宇参编；罗安定，夏雪芬主审.html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关键词搜索：https://www.jiaokey.com/tag/保险营销原理与实务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