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西京肝胆胰脾外科临床工作手册</w:t>
      </w:r>
    </w:p>
    <w:p>
      <w:r>
        <w:rPr>
          <w:rFonts w:ascii="宋体" w:hAnsi="宋体" w:eastAsia="宋体"/>
          <w:sz w:val="24"/>
        </w:rPr>
        <w:t>窦科峰主编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西京肝胆胰脾外科临床工作手册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西安:第四军医大学出版社,2012.12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脾疾病-外科学-手册-肝疾病-胆道疾病-胰腺疾病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本书出售、求购地址：https://www.jiaokey.com/book/detail/13626139.html</w:t>
      </w:r>
    </w:p>
    <w:p>
      <w:r>
        <w:t>更多相关图书推荐：https://www.jiaokey.com</w:t>
      </w:r>
    </w:p>
    <w:p>
      <w:r>
        <w:t>窦科峰主编 其他作品：https://www.jiaokey.com/tag/窦科峰主编.html</w:t>
      </w:r>
    </w:p>
    <w:p>
      <w:r>
        <w:t>西安:第四军医大学出版社,2012.12 出版图书：https://www.jiaokey.com/tag/西安:第四军医大学出版社,2012.12.html</w:t>
      </w:r>
    </w:p>
    <w:p>
      <w:r>
        <w:t>关键词搜索：https://www.jiaokey.com/tag/脾疾病-外科学-手册-肝疾病-胆道疾病-胰腺疾病.html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