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笔里墨间  流泻白际的水墨基础画典</w:t>
      </w:r>
    </w:p>
    <w:p>
      <w:r>
        <w:rPr>
          <w:rFonts w:ascii="宋体" w:hAnsi="宋体" w:eastAsia="宋体"/>
          <w:sz w:val="24"/>
        </w:rPr>
        <w:t>郑中华编著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笔里墨间  流泻白际的水墨基础画典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佳魁文化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本书出售、求购地址：https://www.jiaokey.com/book/detail/13625652.html</w:t>
      </w:r>
    </w:p>
    <w:p>
      <w:r>
        <w:t>更多相关图书推荐：https://www.jiaokey.com</w:t>
      </w:r>
    </w:p>
    <w:p>
      <w:r>
        <w:t>郑中华编著 其他作品：https://www.jiaokey.com/tag/郑中华编著.html</w:t>
      </w:r>
    </w:p>
    <w:p>
      <w:r>
        <w:t>佳魁文化 出版图书：https://www.jiaokey.com/tag/佳魁文化.html</w:t>
      </w:r>
    </w:p>
    <w:p>
      <w:r>
        <w:t>关键词搜索：https://www.jiaokey.com/tag/笔里墨间  流泻白际的水墨基础画典.html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