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物流责任制度及责任限制研究</w:t>
      </w:r>
    </w:p>
    <w:p>
      <w:r>
        <w:rPr>
          <w:rFonts w:ascii="宋体" w:hAnsi="宋体" w:eastAsia="宋体"/>
          <w:sz w:val="24"/>
        </w:rPr>
        <w:t>上海市律师协会现代物流业务研究委员会编著；张嘉生主编；周艳军，胡小莉，解冰副主编；伍建鸿，杨杰，桃喜，刘跃坤，刘斌，周平，侯静编委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物流责任制度及责任限制研究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上海市律师协会现代物流业务研究委员会编著；张嘉生主编；周艳军，胡小莉，解冰副主编；伍建鸿，杨杰，桃喜，刘跃坤，刘斌，周平，侯静编委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本书出售、求购地址：https://www.jiaokey.com/book/detail/13625314.html</w:t>
      </w:r>
    </w:p>
    <w:p>
      <w:r>
        <w:t>更多相关图书推荐：https://www.jiaokey.com</w:t>
      </w:r>
    </w:p>
    <w:p>
      <w:r>
        <w:t>上海市律师协会现代物流业务研究委员会编著；张嘉生主编；周艳军，胡小莉，解冰副主编；伍建鸿，杨杰，桃喜，刘跃坤，刘斌，周平，侯静编委 其他作品：https://www.jiaokey.com/tag/上海市律师协会现代物流业务研究委员会编著；张嘉生主编；周艳军，胡小莉，解冰副主编；伍建鸿，杨杰，桃喜，刘跃坤，刘斌，周平，侯静编委.html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关键词搜索：https://www.jiaokey.com/tag/物流责任制度及责任限制研究.html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