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侵犯个人法益的犯罪研究</w:t>
      </w:r>
    </w:p>
    <w:p>
      <w:r>
        <w:rPr>
          <w:rFonts w:ascii="宋体" w:hAnsi="宋体" w:eastAsia="宋体"/>
          <w:sz w:val="24"/>
        </w:rPr>
        <w:t>李永升主编；李永升，苏雄华，李光君，叶静，冯玉东，张飞飞，漆昌国，龚义年撰稿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侵犯个人法益的犯罪研究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李永升主编；李永升，苏雄华，李光君，叶静，冯玉东，张飞飞，漆昌国，龚义年撰稿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本书出售、求购地址：https://www.jiaokey.com/book/detail/13625035.html</w:t>
      </w:r>
    </w:p>
    <w:p>
      <w:r>
        <w:t>更多相关图书推荐：https://www.jiaokey.com</w:t>
      </w:r>
    </w:p>
    <w:p>
      <w:r>
        <w:t>李永升主编；李永升，苏雄华，李光君，叶静，冯玉东，张飞飞，漆昌国，龚义年撰稿 其他作品：https://www.jiaokey.com/tag/李永升主编；李永升，苏雄华，李光君，叶静，冯玉东，张飞飞，漆昌国，龚义年撰稿.html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关键词搜索：https://www.jiaokey.com/tag/侵犯个人法益的犯罪研究.html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