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征地拆迁纠纷实务精解与百案评析</w:t>
      </w:r>
    </w:p>
    <w:p>
      <w:r>
        <w:rPr>
          <w:rFonts w:ascii="宋体" w:hAnsi="宋体" w:eastAsia="宋体"/>
          <w:sz w:val="24"/>
        </w:rPr>
        <w:t>王优银主编；杜红梅，黄莹莹，李宁等撰稿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征地拆迁纠纷实务精解与百案评析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王优银主编；杜红梅，黄莹莹，李宁等撰稿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本书出售、求购地址：https://www.jiaokey.com/book/detail/13623730.html</w:t>
      </w:r>
    </w:p>
    <w:p>
      <w:r>
        <w:t>更多相关图书推荐：https://www.jiaokey.com</w:t>
      </w:r>
    </w:p>
    <w:p>
      <w:r>
        <w:t>王优银主编；杜红梅，黄莹莹，李宁等撰稿 其他作品：https://www.jiaokey.com/tag/王优银主编；杜红梅，黄莹莹，李宁等撰稿.html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关键词搜索：https://www.jiaokey.com/tag/征地拆迁纠纷实务精解与百案评析.html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