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凌门传授铜人指穴·针灸内篇</w:t>
      </w:r>
    </w:p>
    <w:p>
      <w:r>
        <w:rPr>
          <w:rFonts w:ascii="宋体" w:hAnsi="宋体" w:eastAsia="宋体"/>
          <w:sz w:val="24"/>
        </w:rPr>
        <w:t>（清）佚名，（清）林屋江上外史撰；贺普仁总主编；王麟鹏，黄龙祥执行主编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凌门传授铜人指穴·针灸内篇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（清）佚名，（清）林屋江上外史撰；贺普仁总主编；王麟鹏，黄龙祥执行主编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本书出售、求购地址：https://www.jiaokey.com/book/detail/13623390.html</w:t>
      </w:r>
    </w:p>
    <w:p>
      <w:r>
        <w:t>更多相关图书推荐：https://www.jiaokey.com</w:t>
      </w:r>
    </w:p>
    <w:p>
      <w:r>
        <w:t>（清）佚名，（清）林屋江上外史撰；贺普仁总主编；王麟鹏，黄龙祥执行主编 其他作品：https://www.jiaokey.com/tag/（清）佚名，（清）林屋江上外史撰；贺普仁总主编；王麟鹏，黄龙祥执行主编.html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关键词搜索：https://www.jiaokey.com/tag/凌门传授铜人指穴·针灸内篇.html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