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英语话题导与练  阅读+完形  高二  A版</w:t>
      </w:r>
    </w:p>
    <w:p>
      <w:r>
        <w:rPr>
          <w:rFonts w:ascii="宋体" w:hAnsi="宋体" w:eastAsia="宋体"/>
          <w:sz w:val="24"/>
        </w:rPr>
        <w:t>蔡章兵策划/总主编；蔡章兵，蔡银保，王振祥分册主编；陈金文，贾仁起，车荣桓等编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英语话题导与练  阅读+完形  高二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蔡章兵策划/总主编；蔡章兵，蔡银保，王振祥分册主编；陈金文，贾仁起，车荣桓等编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本书出售、求购地址：https://www.jiaokey.com/book/detail/13623249.html</w:t>
      </w:r>
    </w:p>
    <w:p>
      <w:r>
        <w:t>更多相关图书推荐：https://www.jiaokey.com</w:t>
      </w:r>
    </w:p>
    <w:p>
      <w:r>
        <w:t>蔡章兵策划/总主编；蔡章兵，蔡银保，王振祥分册主编；陈金文，贾仁起，车荣桓等编 其他作品：https://www.jiaokey.com/tag/蔡章兵策划/总主编；蔡章兵，蔡银保，王振祥分册主编；陈金文，贾仁起，车荣桓等编.html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关键词搜索：https://www.jiaokey.com/tag/英语话题导与练  阅读+完形  高二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